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4D3" w:rsidRPr="00EA2A2A" w:rsidRDefault="005964D3" w:rsidP="005964D3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金門縣</w:t>
      </w:r>
      <w:r w:rsidR="00866232">
        <w:rPr>
          <w:rFonts w:ascii="標楷體" w:eastAsia="標楷體" w:hAnsi="標楷體" w:hint="eastAsia"/>
          <w:sz w:val="28"/>
        </w:rPr>
        <w:t>烈嶼鄉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051C8">
        <w:rPr>
          <w:rFonts w:ascii="標楷體" w:eastAsia="標楷體" w:hAnsi="標楷體" w:hint="eastAsia"/>
          <w:sz w:val="28"/>
          <w:u w:val="single"/>
        </w:rPr>
        <w:t>上岐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 w:hint="eastAsia"/>
          <w:sz w:val="28"/>
        </w:rPr>
        <w:t>國民小學</w:t>
      </w:r>
      <w:r w:rsidR="00724D21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724D21">
        <w:rPr>
          <w:rFonts w:ascii="標楷體" w:eastAsia="標楷體" w:hAnsi="標楷體"/>
          <w:sz w:val="28"/>
          <w:szCs w:val="28"/>
          <w:u w:val="single"/>
        </w:rPr>
        <w:t>10</w:t>
      </w:r>
      <w:r w:rsidRPr="00EA2A2A">
        <w:rPr>
          <w:rFonts w:ascii="標楷體" w:eastAsia="標楷體" w:hAnsi="標楷體" w:hint="eastAsia"/>
          <w:sz w:val="28"/>
        </w:rPr>
        <w:t>學年度第</w:t>
      </w:r>
      <w:r w:rsidR="004B6A64">
        <w:rPr>
          <w:rFonts w:ascii="標楷體" w:eastAsia="標楷體" w:hAnsi="標楷體" w:hint="eastAsia"/>
          <w:sz w:val="28"/>
        </w:rPr>
        <w:t>二</w:t>
      </w:r>
      <w:r w:rsidRPr="00EA2A2A">
        <w:rPr>
          <w:rFonts w:ascii="標楷體" w:eastAsia="標楷體" w:hAnsi="標楷體" w:hint="eastAsia"/>
          <w:sz w:val="28"/>
        </w:rPr>
        <w:t>學期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56CE2">
        <w:rPr>
          <w:rFonts w:ascii="標楷體" w:eastAsia="標楷體" w:hAnsi="標楷體" w:hint="eastAsia"/>
          <w:sz w:val="28"/>
          <w:u w:val="single"/>
        </w:rPr>
        <w:t>五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 w:hint="eastAsia"/>
          <w:sz w:val="28"/>
        </w:rPr>
        <w:t>年級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社會  </w:t>
      </w:r>
      <w:r w:rsidRPr="00EA2A2A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EA2A2A">
        <w:rPr>
          <w:rFonts w:ascii="標楷體" w:eastAsia="標楷體" w:hAnsi="標楷體" w:hint="eastAsia"/>
          <w:sz w:val="28"/>
        </w:rPr>
        <w:t xml:space="preserve">  設計者：</w:t>
      </w:r>
      <w:r w:rsidR="00756CE2">
        <w:rPr>
          <w:rFonts w:ascii="標楷體" w:eastAsia="標楷體" w:hAnsi="標楷體" w:hint="eastAsia"/>
          <w:sz w:val="28"/>
        </w:rPr>
        <w:t>劉建男</w:t>
      </w:r>
    </w:p>
    <w:p w:rsidR="005964D3" w:rsidRPr="00EA2A2A" w:rsidRDefault="005964D3" w:rsidP="005964D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一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教材來源：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56CE2">
        <w:rPr>
          <w:rFonts w:ascii="標楷體" w:eastAsia="標楷體" w:hAnsi="標楷體" w:hint="eastAsia"/>
          <w:sz w:val="28"/>
          <w:u w:val="single"/>
        </w:rPr>
        <w:t>南一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出版 第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4B6A64">
        <w:rPr>
          <w:rFonts w:ascii="標楷體" w:eastAsia="標楷體" w:hAnsi="標楷體" w:hint="eastAsia"/>
          <w:sz w:val="28"/>
          <w:u w:val="single"/>
        </w:rPr>
        <w:t>六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冊</w:t>
      </w:r>
    </w:p>
    <w:p w:rsidR="006442C7" w:rsidRPr="00EA2A2A" w:rsidRDefault="005964D3" w:rsidP="004B6A64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二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學習領域教學節數：每週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C051C8">
        <w:rPr>
          <w:rFonts w:ascii="標楷體" w:eastAsia="標楷體" w:hAnsi="標楷體" w:hint="eastAsia"/>
          <w:sz w:val="28"/>
          <w:u w:val="single"/>
        </w:rPr>
        <w:t>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節，</w:t>
      </w:r>
      <w:r w:rsidR="00A664D8">
        <w:rPr>
          <w:rFonts w:ascii="標楷體" w:eastAsia="標楷體" w:hAnsi="標楷體" w:hint="eastAsia"/>
          <w:sz w:val="28"/>
        </w:rPr>
        <w:t>共</w:t>
      </w:r>
      <w:r w:rsidR="00A664D8" w:rsidRPr="00DD7FA2">
        <w:rPr>
          <w:rFonts w:ascii="標楷體" w:eastAsia="標楷體" w:hAnsi="標楷體" w:hint="eastAsia"/>
          <w:sz w:val="28"/>
          <w:u w:val="single"/>
        </w:rPr>
        <w:t xml:space="preserve"> </w:t>
      </w:r>
      <w:r w:rsidR="00A664D8">
        <w:rPr>
          <w:rFonts w:ascii="標楷體" w:eastAsia="標楷體" w:hAnsi="標楷體" w:hint="eastAsia"/>
          <w:sz w:val="28"/>
          <w:u w:val="single"/>
        </w:rPr>
        <w:t xml:space="preserve">  21   </w:t>
      </w:r>
      <w:r w:rsidR="00A664D8">
        <w:rPr>
          <w:rFonts w:ascii="標楷體" w:eastAsia="標楷體" w:hAnsi="標楷體" w:hint="eastAsia"/>
          <w:sz w:val="28"/>
        </w:rPr>
        <w:t>週</w:t>
      </w:r>
      <w:r w:rsidR="00A664D8">
        <w:rPr>
          <w:rFonts w:ascii="標楷體" w:eastAsia="標楷體" w:hAnsi="標楷體" w:hint="eastAsia"/>
          <w:sz w:val="28"/>
        </w:rPr>
        <w:t>，</w:t>
      </w:r>
      <w:r w:rsidRPr="00EA2A2A">
        <w:rPr>
          <w:rFonts w:ascii="標楷體" w:eastAsia="標楷體" w:hAnsi="標楷體" w:hint="eastAsia"/>
          <w:sz w:val="28"/>
        </w:rPr>
        <w:t xml:space="preserve">學期總節數： 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2B4BCB">
        <w:rPr>
          <w:rFonts w:ascii="標楷體" w:eastAsia="標楷體" w:hAnsi="標楷體" w:hint="eastAsia"/>
          <w:sz w:val="28"/>
          <w:u w:val="single"/>
        </w:rPr>
        <w:t>63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 w:hint="eastAsia"/>
          <w:sz w:val="28"/>
        </w:rPr>
        <w:t xml:space="preserve">  節。</w:t>
      </w:r>
    </w:p>
    <w:p w:rsidR="00724D21" w:rsidRPr="00724D21" w:rsidRDefault="005964D3" w:rsidP="00724D21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EA2A2A">
        <w:rPr>
          <w:rFonts w:ascii="標楷體" w:eastAsia="標楷體" w:hAnsi="標楷體" w:hint="eastAsia"/>
          <w:sz w:val="28"/>
          <w:szCs w:val="28"/>
        </w:rPr>
        <w:t>三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  <w:szCs w:val="28"/>
        </w:rPr>
        <w:t>本學期學習目標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了解清末臺灣開港通商的背景因素。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了解外國勢力進入臺灣後的影響。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探索十九世紀以後經濟重心轉移的原因。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了解傳教士來臺的目的，以及對臺灣社會的影響。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舉例說明傳教士代表人物的事蹟。</w:t>
      </w:r>
      <w:bookmarkStart w:id="0" w:name="_GoBack"/>
      <w:bookmarkEnd w:id="0"/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了解清末臺灣開港通商的背景因素。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了解外國勢力進入臺灣後的影響。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探索十九世紀以後經濟重心轉移的原因。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了解傳教士來臺的目的，以及對臺灣社會的影響。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舉例說明傳教士代表人物的事蹟。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了解「牡丹社事件」發生的原因，以及對臺灣的影響。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了解沈葆楨政績對臺灣歷史與社會的影響。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了解「牡丹社事件」發生的原因，以及對臺灣的影響。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了解沈葆楨政績對臺灣歷史與社會的影響。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了解清末臺灣開港通商的背景因素。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探索十九世紀以後經濟重心轉移的原因。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認識日本統治臺灣的原因與經過。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認識臺灣民眾武裝抗日的事件與人物。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認識臺灣先民抗日的愛國情操。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體會臺灣先民遭受殖民統治的辛酸。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認識日治時期實施的政治措施。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認識日治時期對臺灣民眾的差別待遇。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認識日治時期推動的經濟建設。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lastRenderedPageBreak/>
        <w:t>體會臺灣先民遭受殖民統治的辛酸。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認識臺灣民眾的自主改革運動。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認識日治時期對臺灣民眾的差別待遇。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認識日治時期建立的社會制度。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體會臺灣先民遭受殖民統治的辛酸。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認識日治時期建立的社會制度。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了解臺灣在戰後初期的主要局勢。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了解臺灣民主化的主要過程。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認識憲法所賦予人民的基本權利。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認識憲法所規定人民應盡的義務。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認識政府的組織架構。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了解政府組織的運作原則。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了解人民監督政府施政的方式。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了解臺灣民主化的主要過程。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了解人民參與公共事務的素養。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了解社會變遷的概念與內容。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了解當前臺灣社會在變遷過程中的問題。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了解臺灣人口變遷的原因與展望。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了解臺灣家庭型態的變遷過程與現況。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了解社會變遷的概念與內容。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了解當前臺灣社會在變遷過程中的問題。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了解臺灣人口變遷的原因與展望。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了解臺灣家庭型態的變遷過程與現況。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了解臺灣文化的特色。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了解臺灣文化的內涵與創新。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了解臺灣飲食文化的精髓。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了解臺灣宗教信仰的內涵與獨特性。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了解臺灣文藝創作的特色與歷程。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lastRenderedPageBreak/>
        <w:t>了解臺灣文化的特色。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了解臺灣文化的內涵與創新。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了解不同文化會在交流的過程中產生融合與創新。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認識臺灣城鎮開發的演進。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認識目前臺灣的城鄉分布與行政區域規畫。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認識鄉村的景觀、生活空間與交通概況。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認識都市的景觀、生活空間與交通概況。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認識城鄉間的互動關係。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了解城鄉資源分配的差異。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了解不同族群的空間規畫需求。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探討理想的生活空間規畫。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認識臺灣城鎮開發的演進。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認識目前臺灣的城鄉分布與行政區域規畫。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認識鄉村的景觀、生活空間與交通概況。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認識都市的景觀、生活空間與交通概況。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認識城鄉間的互動關係。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了解城鄉資源分配的差異。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了解不同族群的空間規畫需求。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探討理想的生活空間規畫。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認識目前臺灣的城鄉分布與行政區域規畫。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了解不同族群的空間規畫需求。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探討理想的生活空間規畫。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認識臺灣四大區域的發展現況。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探索四大區域的區域特色。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了解四大區域如何交互影響與支援。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認識都市的景觀、生活空間與交通概況。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了解不同族群的空間規畫需求。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探討理想的生活空間規畫。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lastRenderedPageBreak/>
        <w:t>認識臺灣自然資源的種類。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說出臺灣特有的生物資源。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了解臺灣自然資源使用現況。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了解臺灣資源利用的物產現況與未來。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舉出保護臺灣自然資源的具體作法。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了解經濟開發與永續經營自然資源並重。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了解設置國家公園的目的與重要性。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培養愛護與保育自然資源的態度。</w:t>
      </w:r>
    </w:p>
    <w:p w:rsidR="004B6A64" w:rsidRPr="00712C4E" w:rsidRDefault="004B6A64" w:rsidP="004B6A64">
      <w:pPr>
        <w:numPr>
          <w:ilvl w:val="0"/>
          <w:numId w:val="22"/>
        </w:numPr>
        <w:rPr>
          <w:rFonts w:ascii="新細明體" w:hAnsi="新細明體"/>
          <w:color w:val="000000"/>
          <w:sz w:val="20"/>
          <w:szCs w:val="20"/>
        </w:rPr>
      </w:pPr>
      <w:r w:rsidRPr="00712C4E">
        <w:rPr>
          <w:rFonts w:ascii="新細明體" w:hAnsi="新細明體" w:hint="eastAsia"/>
          <w:color w:val="000000"/>
          <w:sz w:val="20"/>
          <w:szCs w:val="20"/>
        </w:rPr>
        <w:t>了解臺灣資源利用的物產現況與未來。</w:t>
      </w:r>
    </w:p>
    <w:p w:rsidR="005964D3" w:rsidRPr="00EA2A2A" w:rsidRDefault="004B6A64" w:rsidP="004B6A64">
      <w:pPr>
        <w:pStyle w:val="1"/>
        <w:spacing w:line="440" w:lineRule="exact"/>
        <w:jc w:val="left"/>
        <w:rPr>
          <w:rFonts w:ascii="標楷體" w:eastAsia="標楷體" w:hAnsi="標楷體"/>
          <w:szCs w:val="28"/>
        </w:rPr>
      </w:pPr>
      <w:r w:rsidRPr="00712C4E">
        <w:rPr>
          <w:rFonts w:ascii="新細明體" w:eastAsia="新細明體" w:hAnsi="新細明體" w:hint="eastAsia"/>
          <w:color w:val="000000"/>
          <w:sz w:val="20"/>
        </w:rPr>
        <w:t>培養愛護與保育自然資源的態度。</w:t>
      </w:r>
      <w:r w:rsidR="00724D21" w:rsidRPr="003E01D3">
        <w:rPr>
          <w:rFonts w:ascii="新細明體" w:eastAsia="新細明體" w:hAnsi="新細明體" w:cs="Arial Unicode MS" w:hint="eastAsia"/>
          <w:color w:val="000000"/>
          <w:sz w:val="20"/>
        </w:rPr>
        <w:t>舉例說明不同族群間互動的情形及結果。</w:t>
      </w:r>
      <w:r w:rsidR="005964D3" w:rsidRPr="00EA2A2A">
        <w:rPr>
          <w:rFonts w:ascii="標楷體" w:eastAsia="標楷體" w:hAnsi="標楷體" w:hint="eastAsia"/>
          <w:szCs w:val="28"/>
        </w:rPr>
        <w:t>四</w:t>
      </w:r>
      <w:r w:rsidR="00F876A2" w:rsidRPr="00EA2A2A">
        <w:rPr>
          <w:rFonts w:ascii="標楷體" w:eastAsia="標楷體" w:hAnsi="標楷體" w:hint="eastAsia"/>
        </w:rPr>
        <w:t>、</w:t>
      </w:r>
      <w:r w:rsidR="005964D3" w:rsidRPr="00EA2A2A">
        <w:rPr>
          <w:rFonts w:ascii="標楷體" w:eastAsia="標楷體" w:hAnsi="標楷體" w:hint="eastAsia"/>
          <w:szCs w:val="28"/>
        </w:rPr>
        <w:t>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471"/>
        <w:gridCol w:w="5040"/>
        <w:gridCol w:w="1080"/>
        <w:gridCol w:w="1260"/>
        <w:gridCol w:w="1080"/>
      </w:tblGrid>
      <w:tr w:rsidR="00430DA7" w:rsidRPr="00EA2A2A" w:rsidTr="00430DA7">
        <w:trPr>
          <w:cantSplit/>
          <w:trHeight w:val="44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pStyle w:val="a8"/>
              <w:spacing w:line="240" w:lineRule="exact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備註</w:t>
            </w:r>
          </w:p>
        </w:tc>
      </w:tr>
      <w:tr w:rsidR="00724D21" w:rsidRPr="00EA2A2A" w:rsidTr="00782485">
        <w:trPr>
          <w:cantSplit/>
          <w:trHeight w:val="440"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24D21" w:rsidRPr="00EA2A2A" w:rsidRDefault="00724D21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724D21" w:rsidRPr="00EA2A2A" w:rsidRDefault="00724D21">
            <w:pPr>
              <w:pStyle w:val="a8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724D21" w:rsidRPr="00EA2A2A" w:rsidRDefault="00724D21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1-3-11瞭解臺灣地理位置的特色及其對臺灣歷史發展的影響。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3-3-1依自己的觀點，對一組事物建立起分類和階層關係。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一、外力衝擊與現代化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第1課、重啟國際貿易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1.了解臺灣地理位置的優勢及對國際貿易的影響。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2.了解臺灣開港通商後西方文化在臺灣的情形。</w:t>
            </w:r>
          </w:p>
          <w:p w:rsidR="004B6A64" w:rsidRP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3.探討臺灣開港通商後西方人士來臺後的影響。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1-3-11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瞭解臺灣地理位置的特色及其對臺灣歷史發展的影響。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2-3-1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認識今昔臺灣的重要人物與事件。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3-3-1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依自己的觀點，對一組事物建立起分類和階層關係。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3-3-4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分辨某一組事物之間的關係是屬於「因果」或「互動」。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一、外力衝擊與現代化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第2課、列強覬覦下的臺灣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1.了解臺灣地理位置的優勢及對國際貿易的影響。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2.了解外國勢力除了經濟，為何還採取武力手段，將臺灣納入勢力範圍。</w:t>
            </w:r>
          </w:p>
          <w:p w:rsidR="004B6A64" w:rsidRP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3.了解沈葆楨、劉銘傳在臺建設的具體政績。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1-3-11瞭解臺灣地理位置的特色及其對臺灣歷史發展的影響。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一、外力衝擊與現代化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社會放大鏡、百年傳承好茶香</w:t>
            </w:r>
          </w:p>
          <w:p w:rsidR="004B6A64" w:rsidRPr="004B6A64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◆透過臺灣茶葉的例子，認識臺灣茶葉種植的區域、茶種，以及製茶的流程。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/>
                <w:color w:val="000000"/>
                <w:sz w:val="20"/>
                <w:szCs w:val="20"/>
              </w:rPr>
              <w:t>2-3-1</w:t>
            </w: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認識今昔臺灣的重要人物與事件。</w:t>
            </w:r>
          </w:p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/>
                <w:color w:val="000000"/>
                <w:sz w:val="20"/>
                <w:szCs w:val="20"/>
              </w:rPr>
              <w:t>3-3-4</w:t>
            </w: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分辨某一組事物之間的關係是屬於「因果」或「互動」。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二、太陽旗下的臺灣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第1課殖民統治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1.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了解甲午戰爭的起因、戰況與結果，以及馬關條約的內容。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2.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了解臺灣民主國成立的原因、過程與結果。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3.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認識日治時期臺灣總督府的權力結構與警察、保甲制度。</w:t>
            </w:r>
          </w:p>
          <w:p w:rsidR="004B6A64" w:rsidRPr="00365CB3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4.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認識臺灣武裝抗日事件的重要代表人物。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3-3-1依自己的觀點，對一組事物建立起分類和階層關係。</w:t>
            </w:r>
          </w:p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二、太陽旗下的臺灣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第2課經濟發展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1.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認識日治時期臺灣總督府的殖民經濟建設。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2.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認識日治時期臺灣總督府財政、專賣以及資源開發制度。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3.了解臺灣進行資源調查，以及推展金融制度、交通、水利等經濟建設。</w:t>
            </w:r>
          </w:p>
          <w:p w:rsidR="004B6A64" w:rsidRPr="00365CB3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4.了解臺灣經濟與社會發展的歷程，以及臺灣人民在不公平制度下的處境。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3-3-1依自己的觀點，對一組事物建立起分類和階層關係。</w:t>
            </w:r>
          </w:p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  <w:vAlign w:val="center"/>
          </w:tcPr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二、太陽旗下的臺灣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第3課</w:t>
            </w:r>
            <w:r w:rsidRPr="00365CB3">
              <w:rPr>
                <w:rFonts w:ascii="新細明體" w:hAnsi="新細明體" w:cs="Arial Unicode MS"/>
                <w:color w:val="000000"/>
                <w:sz w:val="20"/>
                <w:szCs w:val="20"/>
              </w:rPr>
              <w:t>社會變遷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社會放大鏡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臺北府北門的時空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跨越1.認識日治時期的公學校、小學校、農林、醫學校等教育措施。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</w:t>
            </w: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認識日治時期禁止纏足、辮髮等措施，推動守時、星期制、公共衛生、防疫等社會新觀念。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3.了解日治時期臺灣總督府的權力結構與警察、保甲制度。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3.了解臺灣文化協會、臺灣民報、臺灣議會請願團的成立與影響。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4.認識日治時期皇民化運動。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5.認識臺灣非武裝抗日事件的重要代表人物。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6.了解日治時期皇民化運動。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7.探究臺北府北門遺跡。</w:t>
            </w:r>
          </w:p>
          <w:p w:rsidR="004B6A64" w:rsidRP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8</w:t>
            </w: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發表臺灣傳統建築的空間利用。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4B6A64" w:rsidRPr="00365CB3" w:rsidRDefault="004B6A64" w:rsidP="004B6A6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三、中華民國在臺灣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第1課從權威到民主化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1.認識日治時期的公學校、小學校、農林、醫學校等教育措施。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</w:t>
            </w: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認識日治時期禁止纏足、辮髮等措施，推動守時、星期制、公共衛生、防疫等社會新觀念。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3.了解日治時期臺灣總督府的權力結構與警察、保甲制度。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3.了解臺灣文化協會、臺灣民報、臺灣議會請願團的成立與影響。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4.認識日治時期皇民化運動。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5.認識臺灣非武裝抗日事件的重要代表人物。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6.了解日治時期皇民化運動。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7.探究臺北府北門遺跡。</w:t>
            </w:r>
          </w:p>
          <w:p w:rsidR="004B6A64" w:rsidRPr="00365CB3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8</w:t>
            </w: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發表臺灣傳統建築的空間利用。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3-3-4分辨某一組事物之間的關係是屬於「因果」或「互動」。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5-3-5舉例說明在民主社會中，與人相處所需的理性溝通、相互尊重與適當妥協等基本民主素養之重要性。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6-3-1認識我國政府的主要組織與功能。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6-3-4列舉我國人民受到憲法所規範的權利與義務。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三、中華民國在臺灣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第2課民主政治的運作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1.說明憲法所賦予人民的平等、自由、受益、參政等權利。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2.說明憲法所規範人民的受國民教育、服兵役、納稅等義務。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3.舉出中央政府總統以及五院的主要職權。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4.探討建立廉能政府的方式。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5.舉出個人或家人參與政治的經驗與方式。</w:t>
            </w:r>
          </w:p>
          <w:p w:rsidR="004B6A64" w:rsidRPr="00365CB3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6.舉出日常生活中，人們所關心的國家政治事項。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6-3-4列舉我國人民受到憲法所規範的權利與義務。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三、中華民國在臺灣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社會放大鏡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理性參與民主政治</w:t>
            </w:r>
          </w:p>
          <w:p w:rsidR="004B6A64" w:rsidRPr="00365CB3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◆透過臺灣實施總統直選的案例，探討臺灣的民主成就。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1-3-1瞭解生活環境的地方差異，並能尊重及欣賞各地的不同特色。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2-3-2探討臺灣文化的淵源，並欣賞其內涵。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4-3-3瞭解人類社會中的各種藝術形式。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9-3-2探討不同文化的接觸和交流可能產生的衝突、合作和文化創新。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四、臺灣的社會變遷與文化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第1課臺灣社會的變遷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1.說明並認知社會變遷的背景與意義。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2.分析並思考臺灣人口變遷的過程。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3.舉出臺灣家庭型態的變遷過程。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4.提出當前社會新興議題的個人觀點。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5.舉出個人家庭的型態與差異。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6.分享個人家中的親子互動方式與經驗。</w:t>
            </w:r>
          </w:p>
          <w:p w:rsidR="004B6A64" w:rsidRPr="00365CB3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7.發表個人對社會新興議題的看法。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A664D8" w:rsidP="00A664D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第一次定</w:t>
            </w:r>
            <w:r w:rsidR="004B6A64">
              <w:rPr>
                <w:rFonts w:ascii="標楷體" w:eastAsia="標楷體" w:hAnsi="標楷體" w:cs="標楷體"/>
              </w:rPr>
              <w:t>期評量</w:t>
            </w: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1-3-1瞭解生活環境的地方差異，並能尊重及欣賞各地的不同特色。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2-3-2探討臺灣文化的淵源，並欣賞其內涵。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4-3-3瞭解人類社會中的各種藝術形式。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9-3-2探討不同文化的接觸和交流可能產生的衝突、合作和文化創新。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四、臺灣的社會變遷與文化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第1課臺灣社會的變遷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1.說明並認知社會變遷的背景與意義。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2.分析並思考臺灣人口變遷的過程。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3.舉出臺灣家庭型態的變遷過程。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4.提出當前社會新興議題的個人觀點。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5.舉出個人家庭的型態與差異。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6.分享個人家中的親子互動方式與經驗。</w:t>
            </w:r>
          </w:p>
          <w:p w:rsidR="004B6A64" w:rsidRPr="00365CB3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7.發表個人對社會新興議題的看法。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1-3-1瞭解生活環境的地方差異，並能尊重及欣賞各地的不同特色。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1-3-2瞭解各地風俗民情的形成背景、傳統的節令、禮俗的意義及其在生活中的重要性。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2-3-2探討臺灣文化的淵源，並欣賞其內涵。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4-3-2認識人類社會中的主要宗教與信仰。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4-3-3瞭解人類社會中的各種藝術形式。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四、臺灣的社會變遷與文化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第2課臺灣的文化傳承與創新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1.分析臺灣文化的形成背景。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2.探討臺灣飲食文化的特色。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3.探討臺灣宗教信仰的特色與形式。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4.探討臺灣不同時期的藝文特色與意義。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5.分享個人參與宗教信仰活動的經驗。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6.展示個人接觸的各種藝文活動紀錄。</w:t>
            </w:r>
          </w:p>
          <w:p w:rsidR="004B6A64" w:rsidRPr="00365CB3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7.舉出個人最想參加的傳統節慶與祭典活動，並說明原因。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2-3-2探討臺灣文化的淵源，並欣賞其內涵。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9-3-2探討不同文化的接觸和交流可能產生的衝突、合作和文化創新。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四、臺灣的社會變遷與文化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社會放大鏡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求新求變的臺灣布袋戲</w:t>
            </w:r>
          </w:p>
          <w:p w:rsidR="004B6A64" w:rsidRPr="00365CB3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◆透過了解臺灣布袋戲發展與創新的實例，認識民間藝術轉型的歷程及努力奮鬥的人文精神。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1-3-5說明人口空間分布的差異及人口遷移的原因和結果。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1-3-6描述鄉村與都市在景觀和功能方面的差異。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1-3-8瞭解交通運輸的類型及其與生活環境的關係。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五、城鄉發展與區域特色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第1課臺灣的城鄉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1.認識臺灣城鎮發展與人口遷移的概況。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2.認識目前臺灣城鄉分布與行政區域規畫。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3.認識城鄉的景觀、土地利用、交通方式與設施。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4.了解早期到現在臺灣城鎮發展的趨勢。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5.了解城鄉的環境與土地利用形成不同的景觀。</w:t>
            </w:r>
          </w:p>
          <w:p w:rsidR="004B6A64" w:rsidRPr="00365CB3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6.了解城鄉居民的交通方式。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1-3-5說明人口空間分布的差異及人口遷移的原因和結果。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1-3-6描述鄉村與都市在景觀和功能方面的差異。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1-3-8瞭解交通運輸的類型及其與生活環境的關係。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五、城鄉發展與區域特色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第1課臺灣的城鄉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1.認識臺灣城鎮發展與人口遷移的概況。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2.認識目前臺灣城鄉分布與行政區域規畫。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3.認識城鄉的景觀、土地利用、交通方式與設施。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4.了解早期到現在臺灣城鎮發展的趨勢。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5.了解城鄉的環境與土地利用形成不同的景觀。</w:t>
            </w:r>
          </w:p>
          <w:p w:rsidR="004B6A64" w:rsidRPr="00365CB3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6.了解城鄉居民的交通方式。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1-3-6描述鄉村與都市在景觀和功能方面的差異。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1-3-7說明城鄉之間或區域與區域之間有交互影響和交互倚賴的關係。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4-3-1說出自己對當前生活型態的看法與選擇未來理想生活型態的理由。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五、城鄉發展與區域特色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第2課臺灣的區域特色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1.了解臺灣四大區域的發展現況與特色。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2.探究臺灣四大區域的角色與功能。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3.探討可以幫助改善鄉村生活的方式。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4.探討四大區域的生活空間規畫。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5.參訪社區並製作紀錄表。</w:t>
            </w:r>
          </w:p>
          <w:p w:rsidR="001827A2" w:rsidRPr="00365CB3" w:rsidRDefault="001827A2" w:rsidP="001827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6.思考歸納良好的生活空間規畫方式。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1-3-6描述鄉村與都市在景觀和功能方面的差異。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1-3-8瞭解交通運輸的類型及其與生活環境的關係。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4-3-1說出自己對當前生活型態的看法與選擇未來理想生活型態的理由。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五、城鄉發展與區域特色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社會放大鏡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昔日的國防第一線│金門與馬祖</w:t>
            </w:r>
          </w:p>
          <w:p w:rsidR="001827A2" w:rsidRPr="00365CB3" w:rsidRDefault="001827A2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◆透過認識離島地區的發展現況，引導兒童思考戰地與觀光的關係。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1-3-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4利用地圖、數據、坐標和其它資訊，來描述和解釋地表事象及其空間組織。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7-3-4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了解產業與經濟發展宜考量本土的自然和人文特色。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六、臺灣的自然資源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第1課資源的開發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1.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了解臺灣海洋資源。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2.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認識臺灣的林業資源。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3.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認識臺灣的礦產資源。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4.認識「黑潮」。</w:t>
            </w:r>
          </w:p>
          <w:p w:rsidR="001827A2" w:rsidRPr="00365CB3" w:rsidRDefault="001827A2" w:rsidP="001827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5.認識臺灣動植物資源。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1-3-4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利用地圖、數據、坐標和其它資訊，來描述和解釋地表事象及其空間組織。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1-3-10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列舉地方或區域環境變遷所引發的環境破壞，並提出可能的解決方法。</w:t>
            </w:r>
          </w:p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7-3-4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了解產業與經濟發展宜考量本土的自然和人文特色。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六、臺灣的自然資源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第2課永續經營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1.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了解永續經營漁業與林業的做法。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2.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了解環保節能對資源的重要性。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3.了解「永續經營」的意義。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4.體會永續經營漁業的作法。</w:t>
            </w:r>
          </w:p>
          <w:p w:rsidR="001827A2" w:rsidRPr="00365CB3" w:rsidRDefault="001827A2" w:rsidP="001827A2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5.說出日常環保節能的作法。</w:t>
            </w:r>
          </w:p>
          <w:p w:rsidR="001827A2" w:rsidRPr="00365CB3" w:rsidRDefault="001827A2" w:rsidP="001827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6.認識國家公園的設置目的。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  <w:tr w:rsidR="004B6A64" w:rsidRPr="00EA2A2A" w:rsidTr="00255CC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437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廿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7-3-4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了解產業與經濟發展宜考量本土的自然和人文特色。</w:t>
            </w:r>
          </w:p>
        </w:tc>
        <w:tc>
          <w:tcPr>
            <w:tcW w:w="5040" w:type="dxa"/>
            <w:vAlign w:val="center"/>
          </w:tcPr>
          <w:p w:rsidR="004B6A64" w:rsidRDefault="004B6A64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六、臺灣的自然資源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社會放大鏡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 xml:space="preserve"> 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蘭花王國在臺灣</w:t>
            </w:r>
          </w:p>
          <w:p w:rsidR="001827A2" w:rsidRPr="00365CB3" w:rsidRDefault="001827A2" w:rsidP="004B6A64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◆透過臺灣蘭花產業的案例，認識產業的經營與轉型。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232E0E" w:rsidRDefault="00A664D8" w:rsidP="004B6A64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</w:t>
            </w:r>
            <w:r>
              <w:rPr>
                <w:rFonts w:ascii="標楷體" w:eastAsia="標楷體" w:hAnsi="標楷體" w:cs="標楷體"/>
              </w:rPr>
              <w:t>二</w:t>
            </w:r>
            <w:r>
              <w:rPr>
                <w:rFonts w:ascii="標楷體" w:eastAsia="標楷體" w:hAnsi="標楷體" w:cs="標楷體"/>
              </w:rPr>
              <w:t>次定期評量</w:t>
            </w:r>
          </w:p>
        </w:tc>
      </w:tr>
      <w:tr w:rsidR="004B6A64" w:rsidRPr="00EA2A2A" w:rsidTr="00255CC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389"/>
        </w:trPr>
        <w:tc>
          <w:tcPr>
            <w:tcW w:w="1370" w:type="dxa"/>
            <w:gridSpan w:val="2"/>
            <w:vAlign w:val="center"/>
          </w:tcPr>
          <w:p w:rsidR="004B6A64" w:rsidRPr="0022596C" w:rsidRDefault="004B6A64" w:rsidP="004B6A64">
            <w:pPr>
              <w:snapToGrid w:val="0"/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廿一</w:t>
            </w:r>
          </w:p>
        </w:tc>
        <w:tc>
          <w:tcPr>
            <w:tcW w:w="5471" w:type="dxa"/>
          </w:tcPr>
          <w:p w:rsidR="004B6A64" w:rsidRPr="00365CB3" w:rsidRDefault="004B6A64" w:rsidP="004B6A6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365CB3">
              <w:rPr>
                <w:rFonts w:ascii="新細明體" w:hAnsi="新細明體"/>
                <w:color w:val="000000"/>
                <w:sz w:val="20"/>
                <w:szCs w:val="20"/>
              </w:rPr>
              <w:t>7-3-4</w:t>
            </w:r>
            <w:r w:rsidRPr="00365CB3">
              <w:rPr>
                <w:rFonts w:ascii="新細明體" w:hAnsi="新細明體" w:hint="eastAsia"/>
                <w:color w:val="000000"/>
                <w:sz w:val="20"/>
                <w:szCs w:val="20"/>
              </w:rPr>
              <w:t>了解產業與經濟發展宜考量本土的自然和人文特色。</w:t>
            </w:r>
          </w:p>
        </w:tc>
        <w:tc>
          <w:tcPr>
            <w:tcW w:w="5040" w:type="dxa"/>
          </w:tcPr>
          <w:p w:rsidR="004B6A64" w:rsidRPr="00D626CC" w:rsidRDefault="004B6A64" w:rsidP="004B6A64">
            <w:pPr>
              <w:ind w:left="146" w:hangingChars="73" w:hanging="146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總複習</w:t>
            </w:r>
          </w:p>
        </w:tc>
        <w:tc>
          <w:tcPr>
            <w:tcW w:w="1080" w:type="dxa"/>
            <w:vAlign w:val="center"/>
          </w:tcPr>
          <w:p w:rsidR="004B6A64" w:rsidRPr="00EA2A2A" w:rsidRDefault="004B6A64" w:rsidP="004B6A6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4B6A64" w:rsidRPr="00D626CC" w:rsidRDefault="004B6A64" w:rsidP="004B6A64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4B6A64" w:rsidRPr="000A09BC" w:rsidRDefault="004B6A64" w:rsidP="004B6A64">
            <w:pPr>
              <w:ind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0A09BC">
              <w:rPr>
                <w:rFonts w:ascii="標楷體" w:eastAsia="標楷體" w:hAnsi="標楷體" w:cs="標楷體" w:hint="eastAsia"/>
                <w:color w:val="000000" w:themeColor="text1"/>
              </w:rPr>
              <w:t>休業式</w:t>
            </w:r>
          </w:p>
          <w:p w:rsidR="004B6A64" w:rsidRPr="00232E0E" w:rsidRDefault="004B6A64" w:rsidP="004B6A64">
            <w:pPr>
              <w:rPr>
                <w:rFonts w:ascii="標楷體" w:eastAsia="標楷體" w:hAnsi="標楷體" w:cs="標楷體"/>
              </w:rPr>
            </w:pPr>
          </w:p>
        </w:tc>
      </w:tr>
    </w:tbl>
    <w:p w:rsidR="009C5265" w:rsidRPr="00EA2A2A" w:rsidRDefault="009C5265" w:rsidP="004F4428"/>
    <w:sectPr w:rsidR="009C5265" w:rsidRPr="00EA2A2A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DC9" w:rsidRDefault="003A5DC9" w:rsidP="00777D3A">
      <w:r>
        <w:separator/>
      </w:r>
    </w:p>
  </w:endnote>
  <w:endnote w:type="continuationSeparator" w:id="0">
    <w:p w:rsidR="003A5DC9" w:rsidRDefault="003A5DC9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DC9" w:rsidRDefault="003A5DC9" w:rsidP="00777D3A">
      <w:r>
        <w:separator/>
      </w:r>
    </w:p>
  </w:footnote>
  <w:footnote w:type="continuationSeparator" w:id="0">
    <w:p w:rsidR="003A5DC9" w:rsidRDefault="003A5DC9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B1BCF2EC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F836DF1C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B94AE900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28500056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4CCA63A8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C152F49A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6660FFB2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F5FA08E4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59E88848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C93C7C9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1842DE7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3142F4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AFCB46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A7CCD2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412F62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272B42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1BE5C7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81668E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5DF795C"/>
    <w:multiLevelType w:val="hybridMultilevel"/>
    <w:tmpl w:val="B5F631A2"/>
    <w:lvl w:ilvl="0" w:tplc="3814A1E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87124082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51300F1C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1B282B0E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157ECA9C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7D98C57C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D506C3D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65E445C8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65BA22F2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5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6C8337A4"/>
    <w:multiLevelType w:val="hybridMultilevel"/>
    <w:tmpl w:val="9B5ED2DE"/>
    <w:lvl w:ilvl="0" w:tplc="483ED24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1162436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6054024E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C262C9C2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CC56A240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11E624C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94EE0FA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AE6B058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B0663B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>
    <w:nsid w:val="6F986595"/>
    <w:multiLevelType w:val="hybridMultilevel"/>
    <w:tmpl w:val="A78651D0"/>
    <w:lvl w:ilvl="0" w:tplc="03A65938">
      <w:start w:val="1"/>
      <w:numFmt w:val="decimal"/>
      <w:lvlText w:val="%1."/>
      <w:lvlJc w:val="left"/>
      <w:pPr>
        <w:ind w:left="480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9">
    <w:nsid w:val="784B2873"/>
    <w:multiLevelType w:val="hybridMultilevel"/>
    <w:tmpl w:val="14822382"/>
    <w:lvl w:ilvl="0" w:tplc="398AC218">
      <w:start w:val="1"/>
      <w:numFmt w:val="decimal"/>
      <w:lvlText w:val="%1."/>
      <w:lvlJc w:val="left"/>
      <w:pPr>
        <w:ind w:left="5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4" w:hanging="480"/>
      </w:pPr>
    </w:lvl>
    <w:lvl w:ilvl="2" w:tplc="0409001B" w:tentative="1">
      <w:start w:val="1"/>
      <w:numFmt w:val="lowerRoman"/>
      <w:lvlText w:val="%3."/>
      <w:lvlJc w:val="right"/>
      <w:pPr>
        <w:ind w:left="1594" w:hanging="480"/>
      </w:pPr>
    </w:lvl>
    <w:lvl w:ilvl="3" w:tplc="0409000F" w:tentative="1">
      <w:start w:val="1"/>
      <w:numFmt w:val="decimal"/>
      <w:lvlText w:val="%4."/>
      <w:lvlJc w:val="left"/>
      <w:pPr>
        <w:ind w:left="20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4" w:hanging="480"/>
      </w:pPr>
    </w:lvl>
    <w:lvl w:ilvl="5" w:tplc="0409001B" w:tentative="1">
      <w:start w:val="1"/>
      <w:numFmt w:val="lowerRoman"/>
      <w:lvlText w:val="%6."/>
      <w:lvlJc w:val="right"/>
      <w:pPr>
        <w:ind w:left="3034" w:hanging="480"/>
      </w:pPr>
    </w:lvl>
    <w:lvl w:ilvl="6" w:tplc="0409000F" w:tentative="1">
      <w:start w:val="1"/>
      <w:numFmt w:val="decimal"/>
      <w:lvlText w:val="%7."/>
      <w:lvlJc w:val="left"/>
      <w:pPr>
        <w:ind w:left="35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4" w:hanging="480"/>
      </w:pPr>
    </w:lvl>
    <w:lvl w:ilvl="8" w:tplc="0409001B" w:tentative="1">
      <w:start w:val="1"/>
      <w:numFmt w:val="lowerRoman"/>
      <w:lvlText w:val="%9."/>
      <w:lvlJc w:val="right"/>
      <w:pPr>
        <w:ind w:left="4474" w:hanging="480"/>
      </w:pPr>
    </w:lvl>
  </w:abstractNum>
  <w:abstractNum w:abstractNumId="20">
    <w:nsid w:val="790930BF"/>
    <w:multiLevelType w:val="hybridMultilevel"/>
    <w:tmpl w:val="4ACA8A10"/>
    <w:lvl w:ilvl="0" w:tplc="F7B69014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7"/>
  </w:num>
  <w:num w:numId="5">
    <w:abstractNumId w:val="18"/>
  </w:num>
  <w:num w:numId="6">
    <w:abstractNumId w:val="10"/>
  </w:num>
  <w:num w:numId="7">
    <w:abstractNumId w:val="11"/>
  </w:num>
  <w:num w:numId="8">
    <w:abstractNumId w:val="12"/>
  </w:num>
  <w:num w:numId="9">
    <w:abstractNumId w:val="21"/>
  </w:num>
  <w:num w:numId="10">
    <w:abstractNumId w:val="1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8"/>
  </w:num>
  <w:num w:numId="16">
    <w:abstractNumId w:val="9"/>
  </w:num>
  <w:num w:numId="17">
    <w:abstractNumId w:val="14"/>
  </w:num>
  <w:num w:numId="18">
    <w:abstractNumId w:val="2"/>
  </w:num>
  <w:num w:numId="19">
    <w:abstractNumId w:val="6"/>
  </w:num>
  <w:num w:numId="20">
    <w:abstractNumId w:val="19"/>
  </w:num>
  <w:num w:numId="21">
    <w:abstractNumId w:val="1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03B33"/>
    <w:rsid w:val="000171D0"/>
    <w:rsid w:val="000229CD"/>
    <w:rsid w:val="0002734F"/>
    <w:rsid w:val="00045FCD"/>
    <w:rsid w:val="000565D1"/>
    <w:rsid w:val="0006295D"/>
    <w:rsid w:val="00066D5A"/>
    <w:rsid w:val="00067D81"/>
    <w:rsid w:val="00074C93"/>
    <w:rsid w:val="00080908"/>
    <w:rsid w:val="0008552E"/>
    <w:rsid w:val="000B542C"/>
    <w:rsid w:val="000C3190"/>
    <w:rsid w:val="000D797A"/>
    <w:rsid w:val="000D7DDB"/>
    <w:rsid w:val="000E6137"/>
    <w:rsid w:val="001162B9"/>
    <w:rsid w:val="00122D03"/>
    <w:rsid w:val="001336DD"/>
    <w:rsid w:val="00134EE6"/>
    <w:rsid w:val="00144C72"/>
    <w:rsid w:val="00155518"/>
    <w:rsid w:val="00160E1E"/>
    <w:rsid w:val="00176EFA"/>
    <w:rsid w:val="001827A2"/>
    <w:rsid w:val="00185D05"/>
    <w:rsid w:val="001957EF"/>
    <w:rsid w:val="001B70C1"/>
    <w:rsid w:val="001C1F4F"/>
    <w:rsid w:val="001F66BF"/>
    <w:rsid w:val="002013D1"/>
    <w:rsid w:val="0020384B"/>
    <w:rsid w:val="002071ED"/>
    <w:rsid w:val="00213AD4"/>
    <w:rsid w:val="0023076A"/>
    <w:rsid w:val="00234E45"/>
    <w:rsid w:val="002360CE"/>
    <w:rsid w:val="00251AE6"/>
    <w:rsid w:val="00255CCC"/>
    <w:rsid w:val="00275704"/>
    <w:rsid w:val="00276E91"/>
    <w:rsid w:val="0029693A"/>
    <w:rsid w:val="002A619A"/>
    <w:rsid w:val="002A6544"/>
    <w:rsid w:val="002B4BCB"/>
    <w:rsid w:val="002D013C"/>
    <w:rsid w:val="002D3B52"/>
    <w:rsid w:val="002D7708"/>
    <w:rsid w:val="00301EF4"/>
    <w:rsid w:val="00302D02"/>
    <w:rsid w:val="00305C1D"/>
    <w:rsid w:val="003145C5"/>
    <w:rsid w:val="0031474B"/>
    <w:rsid w:val="003211A6"/>
    <w:rsid w:val="00326B50"/>
    <w:rsid w:val="003561E3"/>
    <w:rsid w:val="003629DE"/>
    <w:rsid w:val="003729B4"/>
    <w:rsid w:val="00374CA0"/>
    <w:rsid w:val="0038722D"/>
    <w:rsid w:val="003936CB"/>
    <w:rsid w:val="003A5DC9"/>
    <w:rsid w:val="003C75BD"/>
    <w:rsid w:val="003E76BD"/>
    <w:rsid w:val="00403190"/>
    <w:rsid w:val="0042659B"/>
    <w:rsid w:val="00427DE9"/>
    <w:rsid w:val="00430DA7"/>
    <w:rsid w:val="00432072"/>
    <w:rsid w:val="00476D19"/>
    <w:rsid w:val="004A05F4"/>
    <w:rsid w:val="004A749A"/>
    <w:rsid w:val="004B6A64"/>
    <w:rsid w:val="004E363B"/>
    <w:rsid w:val="004E6B45"/>
    <w:rsid w:val="004F4428"/>
    <w:rsid w:val="00501A85"/>
    <w:rsid w:val="00506508"/>
    <w:rsid w:val="00511B3E"/>
    <w:rsid w:val="00513780"/>
    <w:rsid w:val="00515F1B"/>
    <w:rsid w:val="0053167C"/>
    <w:rsid w:val="00534854"/>
    <w:rsid w:val="00555A6E"/>
    <w:rsid w:val="00557800"/>
    <w:rsid w:val="0056091A"/>
    <w:rsid w:val="0057249B"/>
    <w:rsid w:val="00580270"/>
    <w:rsid w:val="00591FE7"/>
    <w:rsid w:val="005944AA"/>
    <w:rsid w:val="005964D3"/>
    <w:rsid w:val="005A04A9"/>
    <w:rsid w:val="005A13BD"/>
    <w:rsid w:val="005A13C8"/>
    <w:rsid w:val="005C0CED"/>
    <w:rsid w:val="005C11A3"/>
    <w:rsid w:val="005D2560"/>
    <w:rsid w:val="005D3C1B"/>
    <w:rsid w:val="005D79B0"/>
    <w:rsid w:val="005F1AE6"/>
    <w:rsid w:val="005F4C18"/>
    <w:rsid w:val="00604D24"/>
    <w:rsid w:val="00633F70"/>
    <w:rsid w:val="00635781"/>
    <w:rsid w:val="00637522"/>
    <w:rsid w:val="006442C7"/>
    <w:rsid w:val="006467B0"/>
    <w:rsid w:val="00666A33"/>
    <w:rsid w:val="00674DAC"/>
    <w:rsid w:val="006775A2"/>
    <w:rsid w:val="0068049C"/>
    <w:rsid w:val="0068210B"/>
    <w:rsid w:val="00691CFB"/>
    <w:rsid w:val="006B5E3E"/>
    <w:rsid w:val="006C1EDC"/>
    <w:rsid w:val="006C4FB1"/>
    <w:rsid w:val="006D28BB"/>
    <w:rsid w:val="006F0B23"/>
    <w:rsid w:val="006F5E84"/>
    <w:rsid w:val="00705BC4"/>
    <w:rsid w:val="00706706"/>
    <w:rsid w:val="00712A07"/>
    <w:rsid w:val="007209F9"/>
    <w:rsid w:val="00724CDA"/>
    <w:rsid w:val="00724D21"/>
    <w:rsid w:val="007313D6"/>
    <w:rsid w:val="00736D27"/>
    <w:rsid w:val="0074092D"/>
    <w:rsid w:val="007415A3"/>
    <w:rsid w:val="0075244C"/>
    <w:rsid w:val="00752A53"/>
    <w:rsid w:val="0075691D"/>
    <w:rsid w:val="00756CE2"/>
    <w:rsid w:val="00764438"/>
    <w:rsid w:val="00766CB6"/>
    <w:rsid w:val="007749B3"/>
    <w:rsid w:val="00775922"/>
    <w:rsid w:val="00777D3A"/>
    <w:rsid w:val="007820BB"/>
    <w:rsid w:val="00793FBE"/>
    <w:rsid w:val="00804FDC"/>
    <w:rsid w:val="00814A3C"/>
    <w:rsid w:val="008160CC"/>
    <w:rsid w:val="00843755"/>
    <w:rsid w:val="00856649"/>
    <w:rsid w:val="00863067"/>
    <w:rsid w:val="00866232"/>
    <w:rsid w:val="0088706E"/>
    <w:rsid w:val="008A6640"/>
    <w:rsid w:val="008C1B90"/>
    <w:rsid w:val="008D32C1"/>
    <w:rsid w:val="008E0D99"/>
    <w:rsid w:val="008F16E5"/>
    <w:rsid w:val="008F2E01"/>
    <w:rsid w:val="009061AD"/>
    <w:rsid w:val="009068F0"/>
    <w:rsid w:val="00910021"/>
    <w:rsid w:val="00922A5E"/>
    <w:rsid w:val="00925CD8"/>
    <w:rsid w:val="00926C9A"/>
    <w:rsid w:val="00930F51"/>
    <w:rsid w:val="00943EC9"/>
    <w:rsid w:val="00947314"/>
    <w:rsid w:val="009535F4"/>
    <w:rsid w:val="00987DB6"/>
    <w:rsid w:val="00992E60"/>
    <w:rsid w:val="00996527"/>
    <w:rsid w:val="009B1FC4"/>
    <w:rsid w:val="009C5265"/>
    <w:rsid w:val="009D07BB"/>
    <w:rsid w:val="009D467A"/>
    <w:rsid w:val="009E53D2"/>
    <w:rsid w:val="009F4CE1"/>
    <w:rsid w:val="00A07C3D"/>
    <w:rsid w:val="00A36C8E"/>
    <w:rsid w:val="00A36D2C"/>
    <w:rsid w:val="00A4004B"/>
    <w:rsid w:val="00A43BB9"/>
    <w:rsid w:val="00A53A04"/>
    <w:rsid w:val="00A61037"/>
    <w:rsid w:val="00A62D17"/>
    <w:rsid w:val="00A664D8"/>
    <w:rsid w:val="00A73E76"/>
    <w:rsid w:val="00A74DA5"/>
    <w:rsid w:val="00A75C22"/>
    <w:rsid w:val="00A928D0"/>
    <w:rsid w:val="00A96099"/>
    <w:rsid w:val="00AB11E7"/>
    <w:rsid w:val="00AD0B07"/>
    <w:rsid w:val="00AE64B0"/>
    <w:rsid w:val="00AF4516"/>
    <w:rsid w:val="00B20A32"/>
    <w:rsid w:val="00B24BC5"/>
    <w:rsid w:val="00B322E3"/>
    <w:rsid w:val="00B327B6"/>
    <w:rsid w:val="00B40C91"/>
    <w:rsid w:val="00B476B8"/>
    <w:rsid w:val="00B5316F"/>
    <w:rsid w:val="00B55943"/>
    <w:rsid w:val="00B655A3"/>
    <w:rsid w:val="00B71478"/>
    <w:rsid w:val="00B86F2C"/>
    <w:rsid w:val="00B9492A"/>
    <w:rsid w:val="00BA054A"/>
    <w:rsid w:val="00BA2A8B"/>
    <w:rsid w:val="00BA5482"/>
    <w:rsid w:val="00BA5F91"/>
    <w:rsid w:val="00BB2B05"/>
    <w:rsid w:val="00BB519F"/>
    <w:rsid w:val="00BB6A01"/>
    <w:rsid w:val="00BC0EA0"/>
    <w:rsid w:val="00BC32D9"/>
    <w:rsid w:val="00BE0E62"/>
    <w:rsid w:val="00BE24C1"/>
    <w:rsid w:val="00BE6FC3"/>
    <w:rsid w:val="00C00066"/>
    <w:rsid w:val="00C01C95"/>
    <w:rsid w:val="00C0326F"/>
    <w:rsid w:val="00C051C8"/>
    <w:rsid w:val="00C11D25"/>
    <w:rsid w:val="00C23D94"/>
    <w:rsid w:val="00C24CC3"/>
    <w:rsid w:val="00C33B46"/>
    <w:rsid w:val="00C370AE"/>
    <w:rsid w:val="00C452DE"/>
    <w:rsid w:val="00C47CC4"/>
    <w:rsid w:val="00C60CF0"/>
    <w:rsid w:val="00C673E5"/>
    <w:rsid w:val="00C75D8A"/>
    <w:rsid w:val="00C915B5"/>
    <w:rsid w:val="00C91FCC"/>
    <w:rsid w:val="00CE6CEC"/>
    <w:rsid w:val="00D020A2"/>
    <w:rsid w:val="00D236CB"/>
    <w:rsid w:val="00D24BDB"/>
    <w:rsid w:val="00D36008"/>
    <w:rsid w:val="00D557DB"/>
    <w:rsid w:val="00D713A0"/>
    <w:rsid w:val="00D80528"/>
    <w:rsid w:val="00D80638"/>
    <w:rsid w:val="00D835B7"/>
    <w:rsid w:val="00D87BF3"/>
    <w:rsid w:val="00D9384E"/>
    <w:rsid w:val="00D96916"/>
    <w:rsid w:val="00DA1752"/>
    <w:rsid w:val="00DA3D7F"/>
    <w:rsid w:val="00DB7809"/>
    <w:rsid w:val="00DC538A"/>
    <w:rsid w:val="00DE087E"/>
    <w:rsid w:val="00DE53DF"/>
    <w:rsid w:val="00E1309E"/>
    <w:rsid w:val="00E16900"/>
    <w:rsid w:val="00E279A3"/>
    <w:rsid w:val="00E30C20"/>
    <w:rsid w:val="00E37B67"/>
    <w:rsid w:val="00E40C97"/>
    <w:rsid w:val="00E428CD"/>
    <w:rsid w:val="00E522D4"/>
    <w:rsid w:val="00E52DA3"/>
    <w:rsid w:val="00E52F18"/>
    <w:rsid w:val="00E70DBB"/>
    <w:rsid w:val="00E76402"/>
    <w:rsid w:val="00EA2A2A"/>
    <w:rsid w:val="00EA5D66"/>
    <w:rsid w:val="00EB7038"/>
    <w:rsid w:val="00EC2B65"/>
    <w:rsid w:val="00EC4437"/>
    <w:rsid w:val="00ED21B9"/>
    <w:rsid w:val="00ED79AC"/>
    <w:rsid w:val="00EE55D9"/>
    <w:rsid w:val="00EF154D"/>
    <w:rsid w:val="00F06815"/>
    <w:rsid w:val="00F22C77"/>
    <w:rsid w:val="00F35BF4"/>
    <w:rsid w:val="00F578F6"/>
    <w:rsid w:val="00F60595"/>
    <w:rsid w:val="00F60914"/>
    <w:rsid w:val="00F62C4D"/>
    <w:rsid w:val="00F634FF"/>
    <w:rsid w:val="00F77C6D"/>
    <w:rsid w:val="00F85088"/>
    <w:rsid w:val="00F8711C"/>
    <w:rsid w:val="00F876A2"/>
    <w:rsid w:val="00F92FA5"/>
    <w:rsid w:val="00F935AB"/>
    <w:rsid w:val="00FB7E1D"/>
    <w:rsid w:val="00FD1BC9"/>
    <w:rsid w:val="00FD5139"/>
    <w:rsid w:val="00FD5C28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E93064-6DFD-4A2E-8223-CFBD5631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paragraph" w:customStyle="1" w:styleId="af0">
    <w:name w:val="【資訊教育】"/>
    <w:basedOn w:val="a"/>
    <w:link w:val="af1"/>
    <w:rsid w:val="00DE53DF"/>
    <w:pPr>
      <w:spacing w:line="440" w:lineRule="exact"/>
      <w:jc w:val="center"/>
    </w:pPr>
    <w:rPr>
      <w:rFonts w:ascii="標楷體" w:eastAsia="標楷體" w:hAnsi="標楷體"/>
      <w:color w:val="FF0000"/>
    </w:rPr>
  </w:style>
  <w:style w:type="character" w:customStyle="1" w:styleId="af1">
    <w:name w:val="【資訊教育】 字元"/>
    <w:link w:val="af0"/>
    <w:rsid w:val="00DE53DF"/>
    <w:rPr>
      <w:rFonts w:ascii="標楷體" w:eastAsia="標楷體" w:hAnsi="標楷體"/>
      <w:color w:val="FF0000"/>
      <w:kern w:val="2"/>
      <w:sz w:val="24"/>
      <w:szCs w:val="24"/>
    </w:rPr>
  </w:style>
  <w:style w:type="paragraph" w:customStyle="1" w:styleId="af2">
    <w:name w:val="【性別平等】"/>
    <w:basedOn w:val="a"/>
    <w:link w:val="af3"/>
    <w:rsid w:val="00DE53DF"/>
    <w:pPr>
      <w:spacing w:line="440" w:lineRule="exact"/>
      <w:jc w:val="center"/>
    </w:pPr>
    <w:rPr>
      <w:rFonts w:ascii="標楷體" w:eastAsia="標楷體" w:hAnsi="標楷體"/>
      <w:color w:val="800080"/>
    </w:rPr>
  </w:style>
  <w:style w:type="character" w:customStyle="1" w:styleId="af3">
    <w:name w:val="【性別平等】 字元"/>
    <w:link w:val="af2"/>
    <w:rsid w:val="00DE53DF"/>
    <w:rPr>
      <w:rFonts w:ascii="標楷體" w:eastAsia="標楷體" w:hAnsi="標楷體"/>
      <w:color w:val="800080"/>
      <w:kern w:val="2"/>
      <w:sz w:val="24"/>
      <w:szCs w:val="24"/>
    </w:rPr>
  </w:style>
  <w:style w:type="paragraph" w:customStyle="1" w:styleId="af4">
    <w:name w:val="【家政教育】"/>
    <w:basedOn w:val="a"/>
    <w:link w:val="af5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5">
    <w:name w:val="【家政教育】 字元"/>
    <w:link w:val="af4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customStyle="1" w:styleId="af6">
    <w:name w:val="【人權教育】"/>
    <w:basedOn w:val="a"/>
    <w:link w:val="af7"/>
    <w:rsid w:val="00DE53DF"/>
    <w:pPr>
      <w:spacing w:line="440" w:lineRule="exact"/>
      <w:jc w:val="center"/>
    </w:pPr>
    <w:rPr>
      <w:rFonts w:ascii="標楷體" w:eastAsia="標楷體" w:hAnsi="標楷體"/>
      <w:color w:val="993300"/>
    </w:rPr>
  </w:style>
  <w:style w:type="character" w:customStyle="1" w:styleId="af7">
    <w:name w:val="【人權教育】 字元"/>
    <w:link w:val="af6"/>
    <w:rsid w:val="00DE53DF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af8">
    <w:name w:val="【性別平等教育】"/>
    <w:basedOn w:val="a"/>
    <w:link w:val="af9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9">
    <w:name w:val="【性別平等教育】 字元"/>
    <w:link w:val="af8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styleId="afa">
    <w:name w:val="List Paragraph"/>
    <w:basedOn w:val="a"/>
    <w:uiPriority w:val="34"/>
    <w:qFormat/>
    <w:rsid w:val="00756CE2"/>
    <w:pPr>
      <w:ind w:leftChars="200" w:left="480"/>
    </w:pPr>
  </w:style>
  <w:style w:type="paragraph" w:customStyle="1" w:styleId="afb">
    <w:name w:val="相關領域─◎"/>
    <w:basedOn w:val="a"/>
    <w:rsid w:val="00D9384E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BB0FE-DB9A-432B-B813-5B52C93F1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984</Words>
  <Characters>5612</Characters>
  <Application>Microsoft Office Word</Application>
  <DocSecurity>0</DocSecurity>
  <Lines>46</Lines>
  <Paragraphs>13</Paragraphs>
  <ScaleCrop>false</ScaleCrop>
  <Company>nani</Company>
  <LinksUpToDate>false</LinksUpToDate>
  <CharactersWithSpaces>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creator>tpser1a6</dc:creator>
  <cp:lastModifiedBy>Windows 使用者</cp:lastModifiedBy>
  <cp:revision>5</cp:revision>
  <cp:lastPrinted>2013-03-23T03:36:00Z</cp:lastPrinted>
  <dcterms:created xsi:type="dcterms:W3CDTF">2021-07-04T19:11:00Z</dcterms:created>
  <dcterms:modified xsi:type="dcterms:W3CDTF">2021-07-11T04:23:00Z</dcterms:modified>
</cp:coreProperties>
</file>